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rPr>
          <w:rFonts w:ascii="Times New Roman" w:hAnsi="Times New Roman"/>
          <w:b/>
        </w:rPr>
      </w:pPr>
    </w:p>
    <w:p w:rsidR="00CA250E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D475D7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D475D7">
        <w:rPr>
          <w:rFonts w:ascii="Times New Roman" w:hAnsi="Times New Roman"/>
          <w:b/>
        </w:rPr>
        <w:t>15. 8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rPr>
          <w:rFonts w:ascii="Times New Roman" w:hAnsi="Times New Roman"/>
        </w:rPr>
      </w:pPr>
    </w:p>
    <w:p w:rsidR="009E04AE" w:rsidRPr="00EC2385" w:rsidRDefault="000C3F4E" w:rsidP="000C3F4E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EC2385">
        <w:rPr>
          <w:rFonts w:ascii="Times New Roman" w:hAnsi="Times New Roman"/>
          <w:b/>
          <w:sz w:val="36"/>
          <w:szCs w:val="36"/>
        </w:rPr>
        <w:t>Referent Odbo</w:t>
      </w:r>
      <w:r w:rsidR="009D42BF" w:rsidRPr="00EC2385">
        <w:rPr>
          <w:rFonts w:ascii="Times New Roman" w:hAnsi="Times New Roman"/>
          <w:b/>
          <w:sz w:val="36"/>
          <w:szCs w:val="36"/>
        </w:rPr>
        <w:t>ru životního prostředí</w:t>
      </w:r>
    </w:p>
    <w:bookmarkEnd w:id="0"/>
    <w:p w:rsidR="000C3F4E" w:rsidRPr="007A4CE6" w:rsidRDefault="000C3F4E" w:rsidP="000C3F4E">
      <w:pPr>
        <w:jc w:val="center"/>
        <w:rPr>
          <w:rFonts w:ascii="Times New Roman" w:hAnsi="Times New Roman"/>
        </w:rPr>
      </w:pPr>
    </w:p>
    <w:tbl>
      <w:tblPr>
        <w:tblStyle w:val="Mkatabulky"/>
        <w:tblW w:w="9326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04"/>
        <w:gridCol w:w="472"/>
        <w:gridCol w:w="6067"/>
      </w:tblGrid>
      <w:tr w:rsidR="002D5806" w:rsidRPr="007A4CE6" w:rsidTr="00E702EE">
        <w:trPr>
          <w:trHeight w:val="1545"/>
        </w:trPr>
        <w:tc>
          <w:tcPr>
            <w:tcW w:w="2787" w:type="dxa"/>
            <w:gridSpan w:val="2"/>
            <w:vMerge w:val="restart"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E702EE" w:rsidRDefault="002D5806" w:rsidP="00E702E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0724D4" w:rsidP="0024175B">
            <w:pPr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724D4">
              <w:rPr>
                <w:rFonts w:ascii="Times New Roman" w:hAnsi="Times New Roman"/>
              </w:rPr>
              <w:t>eferent státní správy a samospr</w:t>
            </w:r>
            <w:r w:rsidR="0024175B">
              <w:rPr>
                <w:rFonts w:ascii="Times New Roman" w:hAnsi="Times New Roman"/>
              </w:rPr>
              <w:t>ávy – v oblasti životního prostředí</w:t>
            </w:r>
            <w:r w:rsidRPr="000724D4">
              <w:rPr>
                <w:rFonts w:ascii="Times New Roman" w:hAnsi="Times New Roman"/>
              </w:rPr>
              <w:t xml:space="preserve">, </w:t>
            </w:r>
            <w:r w:rsidR="0024175B">
              <w:rPr>
                <w:rFonts w:ascii="Times New Roman" w:hAnsi="Times New Roman"/>
              </w:rPr>
              <w:t xml:space="preserve">odpadové hospodářství, koordinace a výkon agend spojených s péčí o vzhled MČ (především veřejná prostranství a veřejná zeleň), příprava plánů a zajištění pravidelného čištění veřejných ploch, vytváření a spolupráce na projektech MČ a koncepčních dokumentech ÚMČ (především veřejná prostranství a veřejná zeleň). </w:t>
            </w:r>
          </w:p>
        </w:tc>
      </w:tr>
      <w:tr w:rsidR="002D5806" w:rsidRPr="007A4CE6" w:rsidTr="00E702EE">
        <w:trPr>
          <w:trHeight w:val="340"/>
        </w:trPr>
        <w:tc>
          <w:tcPr>
            <w:tcW w:w="2787" w:type="dxa"/>
            <w:gridSpan w:val="2"/>
            <w:vMerge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rPr>
                <w:rFonts w:ascii="Times New Roman" w:hAnsi="Times New Roman"/>
              </w:rPr>
            </w:pPr>
          </w:p>
        </w:tc>
      </w:tr>
      <w:tr w:rsidR="007A4CE6" w:rsidRPr="007A4CE6" w:rsidTr="00E702EE">
        <w:trPr>
          <w:trHeight w:val="567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D475D7" w:rsidP="00C35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850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0724D4" w:rsidP="00C83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45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</w:t>
            </w:r>
            <w:r w:rsidR="00D475D7">
              <w:rPr>
                <w:rFonts w:ascii="Times New Roman" w:hAnsi="Times New Roman"/>
                <w:b/>
              </w:rPr>
              <w:t>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62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C350F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04855" w:rsidRPr="007A4CE6" w:rsidRDefault="00104855" w:rsidP="009E04A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9E04AE" w:rsidRPr="007A4CE6" w:rsidRDefault="009E04AE" w:rsidP="00104855">
            <w:pPr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E702EE">
              <w:rPr>
                <w:rFonts w:ascii="Times New Roman" w:hAnsi="Times New Roman"/>
              </w:rPr>
              <w:t> </w:t>
            </w:r>
            <w:r w:rsidRPr="00E702EE">
              <w:rPr>
                <w:rFonts w:ascii="Times New Roman" w:hAnsi="Times New Roman"/>
              </w:rPr>
              <w:t>má v České republice trvalý pobyt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dosáhla věku 18 let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způsobilá k právním úkonům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ovládá jednací jazyk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2002EF" w:rsidRDefault="002002EF" w:rsidP="009E04AE">
            <w:pPr>
              <w:ind w:left="29"/>
              <w:rPr>
                <w:rFonts w:ascii="Times New Roman" w:hAnsi="Times New Roman"/>
                <w:b/>
              </w:rPr>
            </w:pPr>
          </w:p>
          <w:p w:rsidR="009E04AE" w:rsidRPr="007A4CE6" w:rsidRDefault="009E04AE" w:rsidP="009E04AE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E702EE">
        <w:trPr>
          <w:trHeight w:val="717"/>
        </w:trPr>
        <w:tc>
          <w:tcPr>
            <w:tcW w:w="283" w:type="dxa"/>
            <w:vAlign w:val="center"/>
          </w:tcPr>
          <w:p w:rsidR="009E04AE" w:rsidRPr="0024175B" w:rsidRDefault="009E04AE" w:rsidP="0024175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24175B" w:rsidRPr="00E702EE" w:rsidRDefault="00E702EE" w:rsidP="00E702EE">
            <w:pPr>
              <w:pStyle w:val="Odstavecseseznamem"/>
              <w:numPr>
                <w:ilvl w:val="0"/>
                <w:numId w:val="7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4175B" w:rsidRPr="00E702EE">
              <w:rPr>
                <w:rFonts w:ascii="Times New Roman" w:hAnsi="Times New Roman"/>
              </w:rPr>
              <w:t>agisterské nebo bakalářské vzdělání, minimálně střední vzdělání s</w:t>
            </w:r>
            <w:r w:rsidR="002D2B47" w:rsidRPr="00E702EE">
              <w:rPr>
                <w:rFonts w:ascii="Times New Roman" w:hAnsi="Times New Roman"/>
              </w:rPr>
              <w:t xml:space="preserve"> maturitní zkouškou</w:t>
            </w:r>
            <w:r w:rsidR="005B388F" w:rsidRPr="00E702EE">
              <w:rPr>
                <w:rFonts w:ascii="Times New Roman" w:hAnsi="Times New Roman"/>
              </w:rPr>
              <w:t>,</w:t>
            </w:r>
          </w:p>
          <w:p w:rsidR="0024175B" w:rsidRDefault="00B62945" w:rsidP="00B62945">
            <w:pPr>
              <w:ind w:left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24175B">
              <w:rPr>
                <w:rFonts w:ascii="Times New Roman" w:hAnsi="Times New Roman"/>
              </w:rPr>
              <w:t>ejlépe v některé z těchto oblastí</w:t>
            </w:r>
            <w:r w:rsidR="00E702EE">
              <w:rPr>
                <w:rFonts w:ascii="Times New Roman" w:hAnsi="Times New Roman"/>
              </w:rPr>
              <w:t>:</w:t>
            </w:r>
          </w:p>
          <w:p w:rsidR="00E702EE" w:rsidRDefault="00E702EE" w:rsidP="00B62945">
            <w:pPr>
              <w:pStyle w:val="Odstavecseseznamem"/>
              <w:numPr>
                <w:ilvl w:val="0"/>
                <w:numId w:val="8"/>
              </w:numPr>
              <w:ind w:left="10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ekologie a životní prostředí</w:t>
            </w:r>
          </w:p>
          <w:p w:rsidR="00E702EE" w:rsidRDefault="00E702EE" w:rsidP="00B62945">
            <w:pPr>
              <w:pStyle w:val="Odstavecseseznamem"/>
              <w:numPr>
                <w:ilvl w:val="0"/>
                <w:numId w:val="8"/>
              </w:numPr>
              <w:ind w:left="10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ekologie a ochrana prostředí</w:t>
            </w:r>
          </w:p>
          <w:p w:rsidR="00E702EE" w:rsidRDefault="00E702EE" w:rsidP="00B62945">
            <w:pPr>
              <w:pStyle w:val="Odstavecseseznamem"/>
              <w:numPr>
                <w:ilvl w:val="0"/>
                <w:numId w:val="8"/>
              </w:numPr>
              <w:ind w:left="10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odpadové hospodářství</w:t>
            </w:r>
          </w:p>
          <w:p w:rsidR="00E702EE" w:rsidRPr="00E702EE" w:rsidRDefault="00E702EE" w:rsidP="00B62945">
            <w:pPr>
              <w:pStyle w:val="Odstavecseseznamem"/>
              <w:numPr>
                <w:ilvl w:val="0"/>
                <w:numId w:val="8"/>
              </w:numPr>
              <w:ind w:left="10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ochrana přírody a krajiny</w:t>
            </w:r>
          </w:p>
          <w:p w:rsidR="0024175B" w:rsidRPr="007A4CE6" w:rsidRDefault="0024175B" w:rsidP="002D2B47">
            <w:pPr>
              <w:rPr>
                <w:rFonts w:ascii="Times New Roman" w:hAnsi="Times New Roman"/>
              </w:rPr>
            </w:pP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04855" w:rsidRPr="0024175B" w:rsidRDefault="00104855" w:rsidP="0024175B">
            <w:pPr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04855" w:rsidRDefault="00E702EE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B62945">
              <w:rPr>
                <w:rFonts w:ascii="Times New Roman" w:hAnsi="Times New Roman"/>
              </w:rPr>
              <w:t>nalost zákona č. 114/1992 Sb. o ochraně přírody a krajiny, zákona č. 185/2001 Sb. o odpadech a o změně některých dalších zákonů a souvisejících právních předpisů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zkouška zvláštní odborné způsobilosti výhodou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výhodou praxe v oblasti státní správy a samosprávy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dobrá znalost práce na PC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</w:p>
          <w:p w:rsidR="00B62945" w:rsidRPr="00E702EE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myšlení, flexibilita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C350F2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EF2568">
            <w:pPr>
              <w:rPr>
                <w:rFonts w:ascii="Times New Roman" w:hAnsi="Times New Roman"/>
                <w:b/>
              </w:rPr>
            </w:pPr>
          </w:p>
          <w:p w:rsidR="00B62945" w:rsidRDefault="00EF2568" w:rsidP="00EF2568">
            <w:pPr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Osobní ohodnocení, odměny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Stravenky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dovolenou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A4432" w:rsidRPr="007A4CE6" w:rsidRDefault="001A4432" w:rsidP="00E07D9C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D475D7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D475D7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D475D7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D475D7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D475D7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4C52A5">
            <w:pPr>
              <w:jc w:val="center"/>
              <w:rPr>
                <w:rFonts w:ascii="Times New Roman" w:hAnsi="Times New Roman"/>
                <w:b/>
              </w:rPr>
            </w:pPr>
          </w:p>
          <w:p w:rsidR="001A4432" w:rsidRPr="007A4CE6" w:rsidRDefault="001A4432" w:rsidP="004C52A5">
            <w:pPr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F52861">
              <w:rPr>
                <w:rFonts w:ascii="Times New Roman" w:hAnsi="Times New Roman"/>
                <w:b/>
              </w:rPr>
              <w:t>VŘ - R</w:t>
            </w:r>
            <w:r w:rsidR="00A337F8">
              <w:rPr>
                <w:rFonts w:ascii="Times New Roman" w:hAnsi="Times New Roman"/>
                <w:b/>
              </w:rPr>
              <w:t>eferent Odboru životního prostředí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A337F8" w:rsidRDefault="00A337F8" w:rsidP="00EF2568">
            <w:pPr>
              <w:rPr>
                <w:rFonts w:ascii="Times New Roman" w:hAnsi="Times New Roman"/>
                <w:b/>
              </w:rPr>
            </w:pPr>
          </w:p>
          <w:p w:rsidR="004C52A5" w:rsidRPr="007A4CE6" w:rsidRDefault="00EF2568" w:rsidP="00EF25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ind w:left="60"/>
        <w:rPr>
          <w:rFonts w:ascii="Times New Roman" w:hAnsi="Times New Roman"/>
        </w:rPr>
      </w:pPr>
    </w:p>
    <w:p w:rsidR="009E04AE" w:rsidRPr="007A4CE6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D475D7">
        <w:rPr>
          <w:rFonts w:ascii="Times New Roman" w:hAnsi="Times New Roman"/>
        </w:rPr>
        <w:t xml:space="preserve"> 15. 8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</w:p>
    <w:p w:rsidR="009F156A" w:rsidRDefault="009F156A" w:rsidP="009E04AE">
      <w:pPr>
        <w:rPr>
          <w:rFonts w:ascii="Times New Roman" w:hAnsi="Times New Roman"/>
        </w:rPr>
      </w:pPr>
    </w:p>
    <w:p w:rsidR="00632E47" w:rsidRPr="007A4CE6" w:rsidRDefault="00632E47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9C" w:rsidRDefault="00C01B9C" w:rsidP="00394AB2">
      <w:r>
        <w:separator/>
      </w:r>
    </w:p>
  </w:endnote>
  <w:endnote w:type="continuationSeparator" w:id="0">
    <w:p w:rsidR="00C01B9C" w:rsidRDefault="00C01B9C" w:rsidP="003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9C" w:rsidRDefault="00C01B9C" w:rsidP="00394AB2">
      <w:r>
        <w:separator/>
      </w:r>
    </w:p>
  </w:footnote>
  <w:footnote w:type="continuationSeparator" w:id="0">
    <w:p w:rsidR="00C01B9C" w:rsidRDefault="00C01B9C" w:rsidP="0039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D475D7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D475D7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F7DEB"/>
    <w:multiLevelType w:val="hybridMultilevel"/>
    <w:tmpl w:val="77567E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2E53"/>
    <w:multiLevelType w:val="hybridMultilevel"/>
    <w:tmpl w:val="E4B6E0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A2827"/>
    <w:multiLevelType w:val="hybridMultilevel"/>
    <w:tmpl w:val="2950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37C18"/>
    <w:rsid w:val="000724D4"/>
    <w:rsid w:val="00080676"/>
    <w:rsid w:val="00092BD6"/>
    <w:rsid w:val="000B449B"/>
    <w:rsid w:val="000B4B73"/>
    <w:rsid w:val="000C3F4E"/>
    <w:rsid w:val="000C6936"/>
    <w:rsid w:val="000C745A"/>
    <w:rsid w:val="000F3D1B"/>
    <w:rsid w:val="00104855"/>
    <w:rsid w:val="001A0B23"/>
    <w:rsid w:val="001A4432"/>
    <w:rsid w:val="001B09AF"/>
    <w:rsid w:val="001C26C2"/>
    <w:rsid w:val="001F1F50"/>
    <w:rsid w:val="002002EF"/>
    <w:rsid w:val="002319A9"/>
    <w:rsid w:val="0024175B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3E16"/>
    <w:rsid w:val="00384927"/>
    <w:rsid w:val="00391EF5"/>
    <w:rsid w:val="00394AB2"/>
    <w:rsid w:val="0039509A"/>
    <w:rsid w:val="00426ABB"/>
    <w:rsid w:val="00427506"/>
    <w:rsid w:val="00473B74"/>
    <w:rsid w:val="004C2D19"/>
    <w:rsid w:val="004C52A5"/>
    <w:rsid w:val="004F0C11"/>
    <w:rsid w:val="00526AEE"/>
    <w:rsid w:val="0053040D"/>
    <w:rsid w:val="005A08E7"/>
    <w:rsid w:val="005A095F"/>
    <w:rsid w:val="005B388F"/>
    <w:rsid w:val="005D42D7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3FB1"/>
    <w:rsid w:val="00827655"/>
    <w:rsid w:val="00832B3F"/>
    <w:rsid w:val="00842032"/>
    <w:rsid w:val="0086457E"/>
    <w:rsid w:val="00864D1A"/>
    <w:rsid w:val="008673F8"/>
    <w:rsid w:val="008C1148"/>
    <w:rsid w:val="008D4303"/>
    <w:rsid w:val="008E7337"/>
    <w:rsid w:val="00907E0A"/>
    <w:rsid w:val="00950054"/>
    <w:rsid w:val="00954E49"/>
    <w:rsid w:val="009A25B5"/>
    <w:rsid w:val="009A7484"/>
    <w:rsid w:val="009B42F6"/>
    <w:rsid w:val="009B56F4"/>
    <w:rsid w:val="009D42BF"/>
    <w:rsid w:val="009E04AE"/>
    <w:rsid w:val="009F156A"/>
    <w:rsid w:val="00A072B4"/>
    <w:rsid w:val="00A20CEA"/>
    <w:rsid w:val="00A337F8"/>
    <w:rsid w:val="00A61D18"/>
    <w:rsid w:val="00AA77EC"/>
    <w:rsid w:val="00AC0A52"/>
    <w:rsid w:val="00AE5EFE"/>
    <w:rsid w:val="00B27868"/>
    <w:rsid w:val="00B37BDC"/>
    <w:rsid w:val="00B62945"/>
    <w:rsid w:val="00B73142"/>
    <w:rsid w:val="00B95164"/>
    <w:rsid w:val="00BD42CD"/>
    <w:rsid w:val="00BD7968"/>
    <w:rsid w:val="00BE2468"/>
    <w:rsid w:val="00BE55C1"/>
    <w:rsid w:val="00C01B9C"/>
    <w:rsid w:val="00C0438D"/>
    <w:rsid w:val="00C34C3A"/>
    <w:rsid w:val="00C350F2"/>
    <w:rsid w:val="00C402BE"/>
    <w:rsid w:val="00C45583"/>
    <w:rsid w:val="00C83797"/>
    <w:rsid w:val="00C9384E"/>
    <w:rsid w:val="00CA250E"/>
    <w:rsid w:val="00CC155C"/>
    <w:rsid w:val="00CE361C"/>
    <w:rsid w:val="00CF7B0B"/>
    <w:rsid w:val="00D30AFA"/>
    <w:rsid w:val="00D475D7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702EE"/>
    <w:rsid w:val="00EB6B01"/>
    <w:rsid w:val="00EC2385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B7958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3</cp:revision>
  <cp:lastPrinted>2019-04-01T12:18:00Z</cp:lastPrinted>
  <dcterms:created xsi:type="dcterms:W3CDTF">2019-08-16T14:15:00Z</dcterms:created>
  <dcterms:modified xsi:type="dcterms:W3CDTF">2019-08-16T14:55:00Z</dcterms:modified>
</cp:coreProperties>
</file>